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E7" w:rsidRPr="00351F3E" w:rsidRDefault="001B7670" w:rsidP="00A77BE7">
      <w:pPr>
        <w:rPr>
          <w:rFonts w:ascii="Arial" w:hAnsi="Arial" w:cs="Arial"/>
          <w:b/>
          <w:sz w:val="36"/>
          <w:szCs w:val="36"/>
          <w:lang w:val="fi-FI"/>
        </w:rPr>
      </w:pPr>
      <w:r w:rsidRPr="00351F3E">
        <w:rPr>
          <w:noProof/>
          <w:lang w:val="fi-FI" w:eastAsia="zh-TW"/>
        </w:rPr>
        <w:drawing>
          <wp:anchor distT="0" distB="0" distL="114300" distR="114300" simplePos="0" relativeHeight="251658240" behindDoc="0" locked="0" layoutInCell="1" allowOverlap="1">
            <wp:simplePos x="0" y="0"/>
            <wp:positionH relativeFrom="column">
              <wp:posOffset>3252051</wp:posOffset>
            </wp:positionH>
            <wp:positionV relativeFrom="paragraph">
              <wp:posOffset>94723</wp:posOffset>
            </wp:positionV>
            <wp:extent cx="1078230" cy="1095375"/>
            <wp:effectExtent l="0" t="0" r="0" b="0"/>
            <wp:wrapThrough wrapText="bothSides">
              <wp:wrapPolygon edited="0">
                <wp:start x="0" y="0"/>
                <wp:lineTo x="0" y="21412"/>
                <wp:lineTo x="21371" y="21412"/>
                <wp:lineTo x="21371"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57730" name=""/>
                    <pic:cNvPicPr/>
                  </pic:nvPicPr>
                  <pic:blipFill>
                    <a:blip r:embed="rId6">
                      <a:extLst>
                        <a:ext uri="{28A0092B-C50C-407E-A947-70E740481C1C}">
                          <a14:useLocalDpi xmlns:a14="http://schemas.microsoft.com/office/drawing/2010/main" val="0"/>
                        </a:ext>
                      </a:extLst>
                    </a:blip>
                    <a:stretch>
                      <a:fillRect/>
                    </a:stretch>
                  </pic:blipFill>
                  <pic:spPr>
                    <a:xfrm>
                      <a:off x="0" y="0"/>
                      <a:ext cx="1078230" cy="1095375"/>
                    </a:xfrm>
                    <a:prstGeom prst="rect">
                      <a:avLst/>
                    </a:prstGeom>
                  </pic:spPr>
                </pic:pic>
              </a:graphicData>
            </a:graphic>
            <wp14:sizeRelH relativeFrom="margin">
              <wp14:pctWidth>0</wp14:pctWidth>
            </wp14:sizeRelH>
            <wp14:sizeRelV relativeFrom="margin">
              <wp14:pctHeight>0</wp14:pctHeight>
            </wp14:sizeRelV>
          </wp:anchor>
        </w:drawing>
      </w:r>
      <w:r w:rsidR="00EF1905" w:rsidRPr="00351F3E">
        <w:rPr>
          <w:lang w:val="fi-FI"/>
        </w:rPr>
        <w:t xml:space="preserve"> </w:t>
      </w:r>
      <w:r w:rsidR="00DE247E" w:rsidRPr="00351F3E">
        <w:rPr>
          <w:noProof/>
          <w:lang w:val="fi-FI" w:eastAsia="zh-TW"/>
        </w:rPr>
        <w:drawing>
          <wp:anchor distT="0" distB="0" distL="114300" distR="114300" simplePos="0" relativeHeight="251656192" behindDoc="0" locked="0" layoutInCell="1" allowOverlap="1">
            <wp:simplePos x="0" y="0"/>
            <wp:positionH relativeFrom="margin">
              <wp:posOffset>4724400</wp:posOffset>
            </wp:positionH>
            <wp:positionV relativeFrom="margin">
              <wp:posOffset>266700</wp:posOffset>
            </wp:positionV>
            <wp:extent cx="1472565" cy="12446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44268" name="Bild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565" cy="1244600"/>
                    </a:xfrm>
                    <a:prstGeom prst="rect">
                      <a:avLst/>
                    </a:prstGeom>
                    <a:noFill/>
                    <a:ln>
                      <a:noFill/>
                    </a:ln>
                  </pic:spPr>
                </pic:pic>
              </a:graphicData>
            </a:graphic>
          </wp:anchor>
        </w:drawing>
      </w:r>
      <w:r w:rsidR="00A77BE7" w:rsidRPr="00903CA2">
        <w:rPr>
          <w:rFonts w:ascii="Arial" w:hAnsi="Arial" w:cs="Arial"/>
          <w:b/>
          <w:sz w:val="36"/>
          <w:szCs w:val="36"/>
          <w:lang w:val="fi-FI"/>
        </w:rPr>
        <w:t xml:space="preserve">REFLEKT </w:t>
      </w:r>
      <w:proofErr w:type="spellStart"/>
      <w:r w:rsidR="00A77BE7" w:rsidRPr="00903CA2">
        <w:rPr>
          <w:rFonts w:ascii="Arial" w:hAnsi="Arial" w:cs="Arial"/>
          <w:b/>
          <w:sz w:val="36"/>
          <w:szCs w:val="36"/>
          <w:lang w:val="fi-FI"/>
        </w:rPr>
        <w:t>Ceiling</w:t>
      </w:r>
      <w:proofErr w:type="spellEnd"/>
      <w:r w:rsidR="00A77BE7" w:rsidRPr="00903CA2">
        <w:rPr>
          <w:rFonts w:ascii="Arial" w:hAnsi="Arial" w:cs="Arial"/>
          <w:b/>
          <w:sz w:val="36"/>
          <w:szCs w:val="36"/>
          <w:lang w:val="fi-FI"/>
        </w:rPr>
        <w:t xml:space="preserve"> </w:t>
      </w:r>
      <w:proofErr w:type="spellStart"/>
      <w:r w:rsidR="00A77BE7" w:rsidRPr="00903CA2">
        <w:rPr>
          <w:rFonts w:ascii="Arial" w:hAnsi="Arial" w:cs="Arial"/>
          <w:b/>
          <w:sz w:val="36"/>
          <w:szCs w:val="36"/>
          <w:lang w:val="fi-FI"/>
        </w:rPr>
        <w:t>Paint</w:t>
      </w:r>
      <w:proofErr w:type="spellEnd"/>
      <w:r w:rsidR="00A77BE7" w:rsidRPr="00903CA2">
        <w:rPr>
          <w:rFonts w:ascii="Arial" w:hAnsi="Arial" w:cs="Arial"/>
          <w:b/>
          <w:sz w:val="36"/>
          <w:szCs w:val="36"/>
          <w:lang w:val="fi-FI"/>
        </w:rPr>
        <w:t xml:space="preserve"> PRO</w:t>
      </w:r>
    </w:p>
    <w:p w:rsidR="008165F2" w:rsidRPr="00351F3E" w:rsidRDefault="00FC7921" w:rsidP="008165F2">
      <w:pPr>
        <w:rPr>
          <w:rFonts w:ascii="Arial" w:hAnsi="Arial" w:cs="Arial"/>
          <w:b/>
          <w:sz w:val="36"/>
          <w:szCs w:val="36"/>
          <w:lang w:val="fi-FI"/>
        </w:rPr>
      </w:pPr>
      <w:r w:rsidRPr="00351F3E">
        <w:rPr>
          <w:rFonts w:ascii="Arial" w:hAnsi="Arial" w:cs="Arial"/>
          <w:b/>
          <w:sz w:val="36"/>
          <w:szCs w:val="36"/>
          <w:lang w:val="fi-FI"/>
        </w:rPr>
        <w:t xml:space="preserve">        </w:t>
      </w:r>
    </w:p>
    <w:p w:rsidR="001C2097" w:rsidRPr="00351F3E" w:rsidRDefault="001C2097" w:rsidP="008165F2">
      <w:pPr>
        <w:rPr>
          <w:rFonts w:ascii="Arial" w:hAnsi="Arial" w:cs="Arial"/>
          <w:b/>
          <w:sz w:val="36"/>
          <w:szCs w:val="36"/>
          <w:lang w:val="fi-FI"/>
        </w:rPr>
      </w:pPr>
    </w:p>
    <w:p w:rsidR="007172C6" w:rsidRPr="00351F3E" w:rsidRDefault="001B7670" w:rsidP="008165F2">
      <w:pPr>
        <w:rPr>
          <w:rFonts w:ascii="Arial" w:hAnsi="Arial" w:cs="Arial"/>
          <w:b/>
          <w:sz w:val="32"/>
          <w:szCs w:val="32"/>
          <w:lang w:val="fi-FI"/>
        </w:rPr>
      </w:pPr>
      <w:r w:rsidRPr="00351F3E">
        <w:rPr>
          <w:rFonts w:ascii="Arial" w:eastAsia="Arial" w:hAnsi="Arial" w:cs="Arial"/>
          <w:b/>
          <w:bCs/>
          <w:sz w:val="36"/>
          <w:szCs w:val="36"/>
          <w:bdr w:val="nil"/>
          <w:lang w:val="fi-FI"/>
        </w:rPr>
        <w:t xml:space="preserve">Tuotekortti – </w:t>
      </w:r>
      <w:proofErr w:type="spellStart"/>
      <w:r w:rsidRPr="00351F3E">
        <w:rPr>
          <w:rFonts w:ascii="Arial" w:eastAsia="Arial" w:hAnsi="Arial" w:cs="Arial"/>
          <w:b/>
          <w:bCs/>
          <w:sz w:val="36"/>
          <w:szCs w:val="36"/>
          <w:bdr w:val="nil"/>
          <w:lang w:val="fi-FI"/>
        </w:rPr>
        <w:t>Reflekt</w:t>
      </w:r>
      <w:proofErr w:type="spellEnd"/>
      <w:r w:rsidRPr="00351F3E">
        <w:rPr>
          <w:rFonts w:ascii="Arial" w:eastAsia="Arial" w:hAnsi="Arial" w:cs="Arial"/>
          <w:b/>
          <w:bCs/>
          <w:sz w:val="36"/>
          <w:szCs w:val="36"/>
          <w:bdr w:val="nil"/>
          <w:lang w:val="fi-FI"/>
        </w:rPr>
        <w:t xml:space="preserve"> Kattomaali PRO</w:t>
      </w:r>
    </w:p>
    <w:tbl>
      <w:tblPr>
        <w:tblW w:w="5000" w:type="pct"/>
        <w:tblCellSpacing w:w="0" w:type="dxa"/>
        <w:tblCellMar>
          <w:left w:w="0" w:type="dxa"/>
          <w:right w:w="0" w:type="dxa"/>
        </w:tblCellMar>
        <w:tblLook w:val="04A0" w:firstRow="1" w:lastRow="0" w:firstColumn="1" w:lastColumn="0" w:noHBand="0" w:noVBand="1"/>
      </w:tblPr>
      <w:tblGrid>
        <w:gridCol w:w="2951"/>
        <w:gridCol w:w="7515"/>
      </w:tblGrid>
      <w:tr w:rsidR="00C64D97" w:rsidRPr="00A1650E" w:rsidTr="006D2426">
        <w:trPr>
          <w:tblCellSpacing w:w="0" w:type="dxa"/>
        </w:trPr>
        <w:tc>
          <w:tcPr>
            <w:tcW w:w="0" w:type="auto"/>
            <w:tcMar>
              <w:top w:w="0" w:type="dxa"/>
              <w:left w:w="0" w:type="dxa"/>
              <w:bottom w:w="200" w:type="dxa"/>
              <w:right w:w="600" w:type="dxa"/>
            </w:tcMar>
            <w:hideMark/>
          </w:tcPr>
          <w:p w:rsidR="008D3C13" w:rsidRPr="00351F3E" w:rsidRDefault="001B7670" w:rsidP="008D3C13">
            <w:pPr>
              <w:spacing w:after="0" w:line="240" w:lineRule="auto"/>
              <w:rPr>
                <w:rFonts w:ascii="Arial" w:eastAsia="Times New Roman" w:hAnsi="Arial" w:cs="Arial"/>
                <w:b/>
                <w:sz w:val="20"/>
                <w:szCs w:val="20"/>
                <w:lang w:val="fi-FI" w:eastAsia="sv-SE"/>
              </w:rPr>
            </w:pPr>
            <w:r w:rsidRPr="00351F3E">
              <w:rPr>
                <w:rFonts w:ascii="Arial" w:eastAsia="Arial" w:hAnsi="Arial" w:cs="Arial"/>
                <w:b/>
                <w:bCs/>
                <w:sz w:val="20"/>
                <w:szCs w:val="20"/>
                <w:bdr w:val="nil"/>
                <w:lang w:val="fi-FI" w:eastAsia="sv-SE"/>
              </w:rPr>
              <w:t xml:space="preserve">Tuotteen kuvaus: </w:t>
            </w:r>
          </w:p>
        </w:tc>
        <w:tc>
          <w:tcPr>
            <w:tcW w:w="3590" w:type="pct"/>
            <w:tcMar>
              <w:top w:w="0" w:type="dxa"/>
              <w:left w:w="0" w:type="dxa"/>
              <w:bottom w:w="520" w:type="dxa"/>
              <w:right w:w="0" w:type="dxa"/>
            </w:tcMar>
            <w:hideMark/>
          </w:tcPr>
          <w:p w:rsidR="008D3C13" w:rsidRPr="00351F3E" w:rsidRDefault="001B7670" w:rsidP="00EF1905">
            <w:pPr>
              <w:spacing w:line="240" w:lineRule="auto"/>
              <w:rPr>
                <w:rFonts w:ascii="Arial" w:hAnsi="Arial" w:cs="Arial"/>
                <w:sz w:val="20"/>
                <w:szCs w:val="20"/>
                <w:lang w:val="fi-FI"/>
              </w:rPr>
            </w:pPr>
            <w:r w:rsidRPr="00351F3E">
              <w:rPr>
                <w:rFonts w:ascii="Arial" w:eastAsia="Arial" w:hAnsi="Arial" w:cs="Arial"/>
                <w:sz w:val="20"/>
                <w:szCs w:val="20"/>
                <w:bdr w:val="nil"/>
                <w:lang w:val="fi-FI"/>
              </w:rPr>
              <w:t xml:space="preserve">Erittäin hyvin peittävä </w:t>
            </w:r>
            <w:proofErr w:type="spellStart"/>
            <w:r w:rsidRPr="00351F3E">
              <w:rPr>
                <w:rFonts w:ascii="Arial" w:eastAsia="Arial" w:hAnsi="Arial" w:cs="Arial"/>
                <w:sz w:val="20"/>
                <w:szCs w:val="20"/>
                <w:bdr w:val="nil"/>
                <w:lang w:val="fi-FI"/>
              </w:rPr>
              <w:t>kattomaalie</w:t>
            </w:r>
            <w:proofErr w:type="spellEnd"/>
            <w:r w:rsidRPr="00351F3E">
              <w:rPr>
                <w:rFonts w:ascii="Arial" w:eastAsia="Arial" w:hAnsi="Arial" w:cs="Arial"/>
                <w:sz w:val="20"/>
                <w:szCs w:val="20"/>
                <w:bdr w:val="nil"/>
                <w:lang w:val="fi-FI"/>
              </w:rPr>
              <w:t xml:space="preserve">. Antaa kauniin, täysin </w:t>
            </w:r>
            <w:proofErr w:type="spellStart"/>
            <w:r w:rsidRPr="00351F3E">
              <w:rPr>
                <w:rFonts w:ascii="Arial" w:eastAsia="Arial" w:hAnsi="Arial" w:cs="Arial"/>
                <w:sz w:val="20"/>
                <w:szCs w:val="20"/>
                <w:bdr w:val="nil"/>
                <w:lang w:val="fi-FI"/>
              </w:rPr>
              <w:t>mattaisen</w:t>
            </w:r>
            <w:proofErr w:type="spellEnd"/>
            <w:r w:rsidRPr="00351F3E">
              <w:rPr>
                <w:rFonts w:ascii="Arial" w:eastAsia="Arial" w:hAnsi="Arial" w:cs="Arial"/>
                <w:sz w:val="20"/>
                <w:szCs w:val="20"/>
                <w:bdr w:val="nil"/>
                <w:lang w:val="fi-FI"/>
              </w:rPr>
              <w:t xml:space="preserve"> ja yhtenäisen kattopinnan ilman aaltoilua ja heijastuksia jopa voimakkaassa epäsuorassa valaistuksessa. Helposti maalattava ja miedon hajuinen, joten huoneen maalaus sujuu mukavasti tottumattomaltakin maalarilta. Tuote on Joutsenmerkitty, eli se täyttää korkeat ympäristö- ja laatuvaatimukset sekä koostumuksensa että suorituskykynsä kannalta.</w:t>
            </w:r>
          </w:p>
        </w:tc>
      </w:tr>
      <w:tr w:rsidR="00C64D97" w:rsidRPr="00A1650E" w:rsidTr="006D2426">
        <w:trPr>
          <w:tblCellSpacing w:w="0" w:type="dxa"/>
        </w:trPr>
        <w:tc>
          <w:tcPr>
            <w:tcW w:w="0" w:type="auto"/>
            <w:tcMar>
              <w:top w:w="0" w:type="dxa"/>
              <w:left w:w="0" w:type="dxa"/>
              <w:bottom w:w="200" w:type="dxa"/>
              <w:right w:w="600" w:type="dxa"/>
            </w:tcMar>
            <w:hideMark/>
          </w:tcPr>
          <w:p w:rsidR="008D3C13" w:rsidRPr="00351F3E" w:rsidRDefault="001B7670" w:rsidP="008165F2">
            <w:pPr>
              <w:spacing w:after="0"/>
              <w:rPr>
                <w:rFonts w:ascii="Arial" w:eastAsia="Times New Roman" w:hAnsi="Arial" w:cs="Arial"/>
                <w:b/>
                <w:sz w:val="20"/>
                <w:szCs w:val="20"/>
                <w:lang w:val="fi-FI" w:eastAsia="sv-SE"/>
              </w:rPr>
            </w:pPr>
            <w:r w:rsidRPr="00351F3E">
              <w:rPr>
                <w:rFonts w:ascii="Arial" w:eastAsia="Arial" w:hAnsi="Arial" w:cs="Arial"/>
                <w:b/>
                <w:bCs/>
                <w:sz w:val="20"/>
                <w:szCs w:val="20"/>
                <w:bdr w:val="nil"/>
                <w:lang w:val="fi-FI" w:eastAsia="sv-SE"/>
              </w:rPr>
              <w:t xml:space="preserve">Tuotteen käyttö: </w:t>
            </w:r>
          </w:p>
        </w:tc>
        <w:tc>
          <w:tcPr>
            <w:tcW w:w="3590" w:type="pct"/>
            <w:tcMar>
              <w:top w:w="0" w:type="dxa"/>
              <w:left w:w="0" w:type="dxa"/>
              <w:bottom w:w="520" w:type="dxa"/>
              <w:right w:w="0" w:type="dxa"/>
            </w:tcMar>
            <w:hideMark/>
          </w:tcPr>
          <w:p w:rsidR="008D3C13" w:rsidRPr="00351F3E" w:rsidRDefault="001B7670" w:rsidP="0081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lang w:val="fi-FI" w:eastAsia="sv-SE"/>
              </w:rPr>
            </w:pPr>
            <w:r w:rsidRPr="00351F3E">
              <w:rPr>
                <w:rFonts w:ascii="Arial" w:eastAsia="Arial" w:hAnsi="Arial" w:cs="Arial"/>
                <w:sz w:val="20"/>
                <w:szCs w:val="20"/>
                <w:bdr w:val="nil"/>
                <w:lang w:val="fi-FI"/>
              </w:rPr>
              <w:t>Käytetään sisätiloissa kattojen maalaukseen, ja se sopii useimmille tavanomaisille alustoille, kuten betonille, kipsille ja rapatuille pinnoille.</w:t>
            </w:r>
          </w:p>
        </w:tc>
      </w:tr>
      <w:tr w:rsidR="00C64D97" w:rsidRPr="00A1650E" w:rsidTr="006D2426">
        <w:trPr>
          <w:tblCellSpacing w:w="0" w:type="dxa"/>
        </w:trPr>
        <w:tc>
          <w:tcPr>
            <w:tcW w:w="0" w:type="auto"/>
            <w:tcMar>
              <w:top w:w="0" w:type="dxa"/>
              <w:left w:w="0" w:type="dxa"/>
              <w:bottom w:w="200" w:type="dxa"/>
              <w:right w:w="600" w:type="dxa"/>
            </w:tcMar>
            <w:hideMark/>
          </w:tcPr>
          <w:p w:rsidR="008D3C13" w:rsidRPr="00351F3E" w:rsidRDefault="001B7670" w:rsidP="008D3C13">
            <w:pPr>
              <w:spacing w:after="0" w:line="240" w:lineRule="auto"/>
              <w:rPr>
                <w:rFonts w:ascii="Arial" w:eastAsia="Times New Roman" w:hAnsi="Arial" w:cs="Arial"/>
                <w:b/>
                <w:sz w:val="20"/>
                <w:szCs w:val="20"/>
                <w:lang w:val="fi-FI" w:eastAsia="sv-SE"/>
              </w:rPr>
            </w:pPr>
            <w:r w:rsidRPr="00351F3E">
              <w:rPr>
                <w:rFonts w:ascii="Arial" w:eastAsia="Arial" w:hAnsi="Arial" w:cs="Arial"/>
                <w:b/>
                <w:bCs/>
                <w:sz w:val="20"/>
                <w:szCs w:val="20"/>
                <w:bdr w:val="nil"/>
                <w:lang w:val="fi-FI" w:eastAsia="sv-SE"/>
              </w:rPr>
              <w:t xml:space="preserve">Tee näin: </w:t>
            </w: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E27404" w:rsidRPr="00351F3E" w:rsidRDefault="00E27404"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4E497E" w:rsidP="008D3C13">
            <w:pPr>
              <w:spacing w:after="0" w:line="240" w:lineRule="auto"/>
              <w:rPr>
                <w:rFonts w:ascii="Arial" w:eastAsia="Times New Roman" w:hAnsi="Arial" w:cs="Arial"/>
                <w:sz w:val="20"/>
                <w:szCs w:val="20"/>
                <w:lang w:val="fi-FI" w:eastAsia="sv-SE"/>
              </w:rPr>
            </w:pPr>
          </w:p>
          <w:p w:rsidR="004E497E" w:rsidRPr="00351F3E" w:rsidRDefault="00A1650E" w:rsidP="008D3C13">
            <w:pPr>
              <w:spacing w:after="0" w:line="240" w:lineRule="auto"/>
              <w:rPr>
                <w:rFonts w:ascii="Arial" w:eastAsia="Times New Roman" w:hAnsi="Arial" w:cs="Arial"/>
                <w:sz w:val="20"/>
                <w:szCs w:val="20"/>
                <w:lang w:val="fi-FI" w:eastAsia="sv-SE"/>
              </w:rPr>
            </w:pPr>
            <w:r>
              <w:rPr>
                <w:rFonts w:ascii="Arial" w:eastAsia="Times New Roman" w:hAnsi="Arial" w:cs="Arial"/>
                <w:sz w:val="20"/>
                <w:szCs w:val="20"/>
                <w:lang w:val="fi-FI"/>
              </w:rPr>
              <w:pict>
                <v:rect id="Rectangle 2" o:spid="_x0000_s1026" style="position:absolute;margin-left:.85pt;margin-top:8.8pt;width:517pt;height:312.8pt;z-index:251659264;visibility:visible;mso-wrap-distance-left:9pt;mso-wrap-distance-top:0;mso-wrap-distance-right:9pt;mso-wrap-distance-bottom:0;mso-width-relative:page;mso-height-relative:page;v-text-anchor:top" strokeweight="1.5pt">
                  <v:textbox>
                    <w:txbxContent>
                      <w:p w:rsidR="00FC7921" w:rsidRPr="00946D97" w:rsidRDefault="00FC7921" w:rsidP="006D2426">
                        <w:pPr>
                          <w:spacing w:after="0"/>
                          <w:rPr>
                            <w:rFonts w:ascii="Arial" w:eastAsia="Times New Roman" w:hAnsi="Arial" w:cs="Arial"/>
                            <w:b/>
                            <w:sz w:val="20"/>
                            <w:szCs w:val="20"/>
                            <w:lang w:val="sv-SE" w:eastAsia="sv-SE"/>
                          </w:rPr>
                        </w:pPr>
                        <w:bookmarkStart w:id="0" w:name="_GoBack"/>
                      </w:p>
                      <w:p w:rsidR="00FC7921" w:rsidRPr="006C0CA2" w:rsidRDefault="001B7670" w:rsidP="006D2426">
                        <w:pPr>
                          <w:spacing w:after="0"/>
                          <w:rPr>
                            <w:rFonts w:ascii="Arial" w:eastAsia="Times New Roman" w:hAnsi="Arial" w:cs="Arial"/>
                            <w:b/>
                            <w:sz w:val="20"/>
                            <w:szCs w:val="20"/>
                            <w:lang w:val="fi-FI" w:eastAsia="sv-SE"/>
                          </w:rPr>
                        </w:pPr>
                        <w:r w:rsidRPr="006C0CA2">
                          <w:rPr>
                            <w:rFonts w:ascii="Arial" w:eastAsia="Arial" w:hAnsi="Arial" w:cs="Arial"/>
                            <w:b/>
                            <w:bCs/>
                            <w:sz w:val="20"/>
                            <w:szCs w:val="20"/>
                            <w:bdr w:val="nil"/>
                            <w:lang w:val="fi-FI" w:eastAsia="sv-SE"/>
                          </w:rPr>
                          <w:t>Tekniset tiedot:</w:t>
                        </w:r>
                      </w:p>
                      <w:p w:rsidR="00FC7921" w:rsidRPr="006C0CA2" w:rsidRDefault="001B7670" w:rsidP="006D2426">
                        <w:pPr>
                          <w:spacing w:after="0"/>
                          <w:rPr>
                            <w:rFonts w:ascii="Arial" w:eastAsia="Times New Roman" w:hAnsi="Arial" w:cs="Arial"/>
                            <w:sz w:val="20"/>
                            <w:szCs w:val="20"/>
                            <w:lang w:val="fi-FI" w:eastAsia="sv-SE"/>
                          </w:rPr>
                        </w:pPr>
                        <w:r w:rsidRPr="006C0CA2">
                          <w:rPr>
                            <w:rFonts w:ascii="Arial" w:eastAsia="Arial" w:hAnsi="Arial" w:cs="Arial"/>
                            <w:b/>
                            <w:bCs/>
                            <w:sz w:val="20"/>
                            <w:szCs w:val="20"/>
                            <w:bdr w:val="nil"/>
                            <w:lang w:val="fi-FI" w:eastAsia="sv-SE"/>
                          </w:rPr>
                          <w:t>Kiiltoaste:</w:t>
                        </w:r>
                        <w:r w:rsidRPr="006C0CA2">
                          <w:rPr>
                            <w:rFonts w:ascii="Arial" w:eastAsia="Arial" w:hAnsi="Arial" w:cs="Arial"/>
                            <w:b/>
                            <w:bCs/>
                            <w:sz w:val="20"/>
                            <w:szCs w:val="20"/>
                            <w:bdr w:val="nil"/>
                            <w:lang w:val="fi-FI" w:eastAsia="sv-SE"/>
                          </w:rPr>
                          <w:tab/>
                        </w:r>
                        <w:r w:rsidRPr="006C0CA2">
                          <w:rPr>
                            <w:rFonts w:ascii="Arial" w:eastAsia="Arial" w:hAnsi="Arial" w:cs="Arial"/>
                            <w:b/>
                            <w:bCs/>
                            <w:sz w:val="20"/>
                            <w:szCs w:val="20"/>
                            <w:bdr w:val="nil"/>
                            <w:lang w:val="fi-FI" w:eastAsia="sv-SE"/>
                          </w:rPr>
                          <w:tab/>
                        </w:r>
                        <w:r w:rsidRPr="006C0CA2">
                          <w:rPr>
                            <w:rFonts w:ascii="Arial" w:eastAsia="Arial" w:hAnsi="Arial" w:cs="Arial"/>
                            <w:sz w:val="20"/>
                            <w:szCs w:val="20"/>
                            <w:bdr w:val="nil"/>
                            <w:lang w:val="fi-FI" w:eastAsia="sv-SE"/>
                          </w:rPr>
                          <w:t>2, täysmatta</w:t>
                        </w:r>
                      </w:p>
                      <w:p w:rsidR="00FC7921" w:rsidRPr="006C0CA2" w:rsidRDefault="001B7670" w:rsidP="006D2426">
                        <w:pPr>
                          <w:spacing w:after="0"/>
                          <w:rPr>
                            <w:rFonts w:ascii="Arial" w:eastAsia="Times New Roman" w:hAnsi="Arial" w:cs="Arial"/>
                            <w:sz w:val="20"/>
                            <w:szCs w:val="20"/>
                            <w:lang w:val="fi-FI" w:eastAsia="sv-SE"/>
                          </w:rPr>
                        </w:pPr>
                        <w:r w:rsidRPr="006C0CA2">
                          <w:rPr>
                            <w:rFonts w:ascii="Arial" w:eastAsia="Arial" w:hAnsi="Arial" w:cs="Arial"/>
                            <w:b/>
                            <w:bCs/>
                            <w:sz w:val="20"/>
                            <w:szCs w:val="20"/>
                            <w:bdr w:val="nil"/>
                            <w:lang w:val="fi-FI" w:eastAsia="sv-SE"/>
                          </w:rPr>
                          <w:t>Kuiva-ainepitoisuus:</w:t>
                        </w:r>
                        <w:r w:rsidRPr="006C0CA2">
                          <w:rPr>
                            <w:rFonts w:ascii="Arial" w:eastAsia="Arial" w:hAnsi="Arial" w:cs="Arial"/>
                            <w:b/>
                            <w:bCs/>
                            <w:sz w:val="20"/>
                            <w:szCs w:val="20"/>
                            <w:bdr w:val="nil"/>
                            <w:lang w:val="fi-FI" w:eastAsia="sv-SE"/>
                          </w:rPr>
                          <w:tab/>
                        </w:r>
                        <w:r w:rsidRPr="006C0CA2">
                          <w:rPr>
                            <w:rFonts w:ascii="Arial" w:eastAsia="Arial" w:hAnsi="Arial" w:cs="Arial"/>
                            <w:sz w:val="20"/>
                            <w:szCs w:val="20"/>
                            <w:bdr w:val="nil"/>
                            <w:lang w:val="fi-FI" w:eastAsia="sv-SE"/>
                          </w:rPr>
                          <w:t>n. 55 paino-%</w:t>
                        </w:r>
                      </w:p>
                      <w:p w:rsidR="00FC7921" w:rsidRPr="006C0CA2" w:rsidRDefault="001B7670" w:rsidP="003E378F">
                        <w:pPr>
                          <w:spacing w:after="0"/>
                          <w:rPr>
                            <w:rFonts w:ascii="Arial" w:eastAsia="Times New Roman" w:hAnsi="Arial" w:cs="Arial"/>
                            <w:sz w:val="20"/>
                            <w:szCs w:val="20"/>
                            <w:lang w:val="fi-FI" w:eastAsia="sv-SE"/>
                          </w:rPr>
                        </w:pPr>
                        <w:r w:rsidRPr="006C0CA2">
                          <w:rPr>
                            <w:rFonts w:ascii="Arial" w:eastAsia="Arial" w:hAnsi="Arial" w:cs="Arial"/>
                            <w:b/>
                            <w:bCs/>
                            <w:sz w:val="20"/>
                            <w:szCs w:val="20"/>
                            <w:bdr w:val="nil"/>
                            <w:lang w:val="fi-FI" w:eastAsia="sv-SE"/>
                          </w:rPr>
                          <w:t>Riittoisuus:</w:t>
                        </w:r>
                        <w:r w:rsidRPr="006C0CA2">
                          <w:rPr>
                            <w:rFonts w:ascii="Arial" w:eastAsia="Arial" w:hAnsi="Arial" w:cs="Arial"/>
                            <w:b/>
                            <w:bCs/>
                            <w:sz w:val="20"/>
                            <w:szCs w:val="20"/>
                            <w:bdr w:val="nil"/>
                            <w:lang w:val="fi-FI" w:eastAsia="sv-SE"/>
                          </w:rPr>
                          <w:tab/>
                        </w:r>
                        <w:r w:rsidRPr="006C0CA2">
                          <w:rPr>
                            <w:rFonts w:ascii="Arial" w:eastAsia="Arial" w:hAnsi="Arial" w:cs="Arial"/>
                            <w:b/>
                            <w:bCs/>
                            <w:sz w:val="20"/>
                            <w:szCs w:val="20"/>
                            <w:bdr w:val="nil"/>
                            <w:lang w:val="fi-FI" w:eastAsia="sv-SE"/>
                          </w:rPr>
                          <w:tab/>
                        </w:r>
                        <w:r w:rsidRPr="006C0CA2">
                          <w:rPr>
                            <w:rFonts w:ascii="Arial" w:eastAsia="Arial" w:hAnsi="Arial" w:cs="Arial"/>
                            <w:sz w:val="20"/>
                            <w:szCs w:val="20"/>
                            <w:bdr w:val="nil"/>
                            <w:lang w:val="fi-FI" w:eastAsia="sv-SE"/>
                          </w:rPr>
                          <w:t>n.</w:t>
                        </w:r>
                        <w:r w:rsidRPr="006C0CA2">
                          <w:rPr>
                            <w:rFonts w:ascii="Arial" w:eastAsia="Arial" w:hAnsi="Arial" w:cs="Arial"/>
                            <w:b/>
                            <w:bCs/>
                            <w:sz w:val="20"/>
                            <w:szCs w:val="20"/>
                            <w:bdr w:val="nil"/>
                            <w:lang w:val="fi-FI" w:eastAsia="sv-SE"/>
                          </w:rPr>
                          <w:t xml:space="preserve"> </w:t>
                        </w:r>
                        <w:r w:rsidRPr="006C0CA2">
                          <w:rPr>
                            <w:rFonts w:ascii="Arial" w:eastAsia="Arial" w:hAnsi="Arial" w:cs="Arial"/>
                            <w:sz w:val="20"/>
                            <w:szCs w:val="20"/>
                            <w:bdr w:val="nil"/>
                            <w:lang w:val="fi-FI" w:eastAsia="sv-SE"/>
                          </w:rPr>
                          <w:t xml:space="preserve">8 m²/l </w:t>
                        </w:r>
                      </w:p>
                      <w:p w:rsidR="00FC7921" w:rsidRPr="006C0CA2" w:rsidRDefault="001B7670" w:rsidP="006D2426">
                        <w:pPr>
                          <w:spacing w:after="0"/>
                          <w:rPr>
                            <w:rFonts w:ascii="Arial" w:eastAsia="Times New Roman" w:hAnsi="Arial" w:cs="Arial"/>
                            <w:sz w:val="20"/>
                            <w:szCs w:val="20"/>
                            <w:lang w:val="fi-FI" w:eastAsia="sv-SE"/>
                          </w:rPr>
                        </w:pPr>
                        <w:r w:rsidRPr="006C0CA2">
                          <w:rPr>
                            <w:rFonts w:ascii="Arial" w:eastAsia="Arial" w:hAnsi="Arial" w:cs="Arial"/>
                            <w:b/>
                            <w:bCs/>
                            <w:sz w:val="20"/>
                            <w:szCs w:val="20"/>
                            <w:bdr w:val="nil"/>
                            <w:lang w:val="fi-FI" w:eastAsia="sv-SE"/>
                          </w:rPr>
                          <w:t>Maalauslämpötila:</w:t>
                        </w:r>
                        <w:r w:rsidRPr="006C0CA2">
                          <w:rPr>
                            <w:rFonts w:ascii="Arial" w:eastAsia="Arial" w:hAnsi="Arial" w:cs="Arial"/>
                            <w:b/>
                            <w:bCs/>
                            <w:sz w:val="20"/>
                            <w:szCs w:val="20"/>
                            <w:bdr w:val="nil"/>
                            <w:lang w:val="fi-FI" w:eastAsia="sv-SE"/>
                          </w:rPr>
                          <w:tab/>
                        </w:r>
                        <w:r w:rsidRPr="006C0CA2">
                          <w:rPr>
                            <w:rFonts w:ascii="Arial" w:eastAsia="Arial" w:hAnsi="Arial" w:cs="Arial"/>
                            <w:sz w:val="20"/>
                            <w:szCs w:val="20"/>
                            <w:bdr w:val="nil"/>
                            <w:lang w:val="fi-FI" w:eastAsia="sv-SE"/>
                          </w:rPr>
                          <w:t>Vähint. +10 °C, ilmankosteus enint. 80 % RH</w:t>
                        </w:r>
                      </w:p>
                      <w:p w:rsidR="00FC7921" w:rsidRPr="006C0CA2" w:rsidRDefault="001B7670" w:rsidP="006D2426">
                        <w:pPr>
                          <w:spacing w:after="0"/>
                          <w:rPr>
                            <w:rFonts w:ascii="Arial" w:eastAsia="Times New Roman" w:hAnsi="Arial" w:cs="Arial"/>
                            <w:b/>
                            <w:sz w:val="20"/>
                            <w:szCs w:val="20"/>
                            <w:lang w:val="fi-FI" w:eastAsia="sv-SE"/>
                          </w:rPr>
                        </w:pPr>
                        <w:r w:rsidRPr="006C0CA2">
                          <w:rPr>
                            <w:rFonts w:ascii="Arial" w:eastAsia="Arial" w:hAnsi="Arial" w:cs="Arial"/>
                            <w:b/>
                            <w:bCs/>
                            <w:sz w:val="20"/>
                            <w:szCs w:val="20"/>
                            <w:bdr w:val="nil"/>
                            <w:lang w:val="fi-FI" w:eastAsia="sv-SE"/>
                          </w:rPr>
                          <w:t>Kuivumisaika +23 °C:ssa ja normaalissa</w:t>
                        </w:r>
                      </w:p>
                      <w:p w:rsidR="001B7670" w:rsidRPr="006C0CA2" w:rsidRDefault="001B7670" w:rsidP="006D2426">
                        <w:pPr>
                          <w:spacing w:after="0"/>
                          <w:rPr>
                            <w:rFonts w:ascii="Arial" w:eastAsia="Arial" w:hAnsi="Arial" w:cs="Arial"/>
                            <w:b/>
                            <w:bCs/>
                            <w:sz w:val="20"/>
                            <w:szCs w:val="20"/>
                            <w:bdr w:val="nil"/>
                            <w:lang w:val="fi-FI" w:eastAsia="sv-SE"/>
                          </w:rPr>
                        </w:pPr>
                        <w:r w:rsidRPr="006C0CA2">
                          <w:rPr>
                            <w:rFonts w:ascii="Arial" w:eastAsia="Arial" w:hAnsi="Arial" w:cs="Arial"/>
                            <w:b/>
                            <w:bCs/>
                            <w:sz w:val="20"/>
                            <w:szCs w:val="20"/>
                            <w:bdr w:val="nil"/>
                            <w:lang w:val="fi-FI" w:eastAsia="sv-SE"/>
                          </w:rPr>
                          <w:t xml:space="preserve">ilmankosteudessa </w:t>
                        </w:r>
                      </w:p>
                      <w:p w:rsidR="00FC7921" w:rsidRPr="006C0CA2" w:rsidRDefault="001B7670" w:rsidP="006D2426">
                        <w:pPr>
                          <w:spacing w:after="0"/>
                          <w:rPr>
                            <w:rFonts w:ascii="Arial" w:eastAsia="Times New Roman" w:hAnsi="Arial" w:cs="Arial"/>
                            <w:sz w:val="20"/>
                            <w:szCs w:val="20"/>
                            <w:lang w:val="fi-FI" w:eastAsia="sv-SE"/>
                          </w:rPr>
                        </w:pPr>
                        <w:r w:rsidRPr="006C0CA2">
                          <w:rPr>
                            <w:rFonts w:ascii="Arial" w:eastAsia="Arial" w:hAnsi="Arial" w:cs="Arial"/>
                            <w:b/>
                            <w:bCs/>
                            <w:sz w:val="20"/>
                            <w:szCs w:val="20"/>
                            <w:bdr w:val="nil"/>
                            <w:lang w:val="fi-FI" w:eastAsia="sv-SE"/>
                          </w:rPr>
                          <w:t>(60 % RH):</w:t>
                        </w:r>
                        <w:r w:rsidRPr="006C0CA2">
                          <w:rPr>
                            <w:rFonts w:ascii="Arial" w:eastAsia="Arial" w:hAnsi="Arial" w:cs="Arial"/>
                            <w:b/>
                            <w:bCs/>
                            <w:sz w:val="20"/>
                            <w:szCs w:val="20"/>
                            <w:bdr w:val="nil"/>
                            <w:lang w:val="fi-FI" w:eastAsia="sv-SE"/>
                          </w:rPr>
                          <w:tab/>
                        </w:r>
                        <w:r w:rsidRPr="006C0CA2">
                          <w:rPr>
                            <w:rFonts w:ascii="Arial" w:eastAsia="Arial" w:hAnsi="Arial" w:cs="Arial"/>
                            <w:b/>
                            <w:bCs/>
                            <w:sz w:val="20"/>
                            <w:szCs w:val="20"/>
                            <w:bdr w:val="nil"/>
                            <w:lang w:val="fi-FI" w:eastAsia="sv-SE"/>
                          </w:rPr>
                          <w:tab/>
                        </w:r>
                        <w:r w:rsidRPr="006C0CA2">
                          <w:rPr>
                            <w:rFonts w:ascii="Arial" w:eastAsia="Arial" w:hAnsi="Arial" w:cs="Arial"/>
                            <w:sz w:val="20"/>
                            <w:szCs w:val="20"/>
                            <w:bdr w:val="nil"/>
                            <w:lang w:val="fi-FI" w:eastAsia="sv-SE"/>
                          </w:rPr>
                          <w:t>Kosketuskuiva: n. 2 tuntia</w:t>
                        </w:r>
                      </w:p>
                      <w:p w:rsidR="00FC7921" w:rsidRPr="006C0CA2" w:rsidRDefault="001B7670" w:rsidP="006D2426">
                        <w:pPr>
                          <w:spacing w:after="0"/>
                          <w:ind w:left="1304" w:firstLine="1304"/>
                          <w:rPr>
                            <w:rFonts w:ascii="Arial" w:eastAsia="Times New Roman" w:hAnsi="Arial" w:cs="Arial"/>
                            <w:sz w:val="20"/>
                            <w:szCs w:val="20"/>
                            <w:lang w:val="fi-FI" w:eastAsia="sv-SE"/>
                          </w:rPr>
                        </w:pPr>
                        <w:r w:rsidRPr="006C0CA2">
                          <w:rPr>
                            <w:rFonts w:ascii="Arial" w:eastAsia="Arial" w:hAnsi="Arial" w:cs="Arial"/>
                            <w:sz w:val="20"/>
                            <w:szCs w:val="20"/>
                            <w:bdr w:val="nil"/>
                            <w:lang w:val="fi-FI" w:eastAsia="sv-SE"/>
                          </w:rPr>
                          <w:t>Maalauskuiva: n. 4 tuntia (tai kunnes maali on täysin kuivaa)</w:t>
                        </w:r>
                      </w:p>
                      <w:p w:rsidR="00FC7921" w:rsidRPr="006C0CA2" w:rsidRDefault="001B7670" w:rsidP="006D2426">
                        <w:pPr>
                          <w:spacing w:after="0"/>
                          <w:ind w:left="1304" w:firstLine="1304"/>
                          <w:rPr>
                            <w:rFonts w:ascii="Arial" w:eastAsia="Times New Roman" w:hAnsi="Arial" w:cs="Arial"/>
                            <w:sz w:val="20"/>
                            <w:szCs w:val="20"/>
                            <w:lang w:val="fi-FI" w:eastAsia="sv-SE"/>
                          </w:rPr>
                        </w:pPr>
                        <w:r w:rsidRPr="006C0CA2">
                          <w:rPr>
                            <w:rFonts w:ascii="Arial" w:eastAsia="Arial" w:hAnsi="Arial" w:cs="Arial"/>
                            <w:sz w:val="20"/>
                            <w:szCs w:val="20"/>
                            <w:bdr w:val="nil"/>
                            <w:lang w:val="fi-FI" w:eastAsia="sv-SE"/>
                          </w:rPr>
                          <w:t>Läpikuiva: Useita vuorokausia</w:t>
                        </w:r>
                      </w:p>
                      <w:p w:rsidR="00FC7921" w:rsidRPr="006C0CA2" w:rsidRDefault="001B7670" w:rsidP="006D2426">
                        <w:pPr>
                          <w:spacing w:after="0"/>
                          <w:rPr>
                            <w:rFonts w:ascii="Arial" w:eastAsia="Times New Roman" w:hAnsi="Arial" w:cs="Arial"/>
                            <w:sz w:val="20"/>
                            <w:szCs w:val="20"/>
                            <w:lang w:val="fi-FI" w:eastAsia="sv-SE"/>
                          </w:rPr>
                        </w:pPr>
                        <w:r w:rsidRPr="006C0CA2">
                          <w:rPr>
                            <w:rFonts w:ascii="Arial" w:eastAsia="Arial" w:hAnsi="Arial" w:cs="Arial"/>
                            <w:b/>
                            <w:bCs/>
                            <w:sz w:val="20"/>
                            <w:szCs w:val="20"/>
                            <w:bdr w:val="nil"/>
                            <w:lang w:val="fi-FI" w:eastAsia="sv-SE"/>
                          </w:rPr>
                          <w:t>Ohennus:</w:t>
                        </w:r>
                        <w:r w:rsidRPr="006C0CA2">
                          <w:rPr>
                            <w:rFonts w:ascii="Arial" w:eastAsia="Arial" w:hAnsi="Arial" w:cs="Arial"/>
                            <w:b/>
                            <w:bCs/>
                            <w:sz w:val="20"/>
                            <w:szCs w:val="20"/>
                            <w:bdr w:val="nil"/>
                            <w:lang w:val="fi-FI" w:eastAsia="sv-SE"/>
                          </w:rPr>
                          <w:tab/>
                        </w:r>
                        <w:r w:rsidRPr="006C0CA2">
                          <w:rPr>
                            <w:rFonts w:ascii="Arial" w:eastAsia="Arial" w:hAnsi="Arial" w:cs="Arial"/>
                            <w:b/>
                            <w:bCs/>
                            <w:sz w:val="20"/>
                            <w:szCs w:val="20"/>
                            <w:bdr w:val="nil"/>
                            <w:lang w:val="fi-FI" w:eastAsia="sv-SE"/>
                          </w:rPr>
                          <w:tab/>
                        </w:r>
                        <w:r w:rsidRPr="006C0CA2">
                          <w:rPr>
                            <w:rFonts w:ascii="Arial" w:eastAsia="Arial" w:hAnsi="Arial" w:cs="Arial"/>
                            <w:sz w:val="20"/>
                            <w:szCs w:val="20"/>
                            <w:bdr w:val="nil"/>
                            <w:lang w:val="fi-FI" w:eastAsia="sv-SE"/>
                          </w:rPr>
                          <w:t>Vesi, mutta vain 10 % ja vain 1. maalauskerralla</w:t>
                        </w:r>
                      </w:p>
                      <w:p w:rsidR="00A1650E" w:rsidRPr="00A1650E" w:rsidRDefault="00A1650E" w:rsidP="00A1650E">
                        <w:pPr>
                          <w:tabs>
                            <w:tab w:val="left" w:pos="2880"/>
                          </w:tabs>
                          <w:spacing w:after="0"/>
                          <w:rPr>
                            <w:rFonts w:ascii="Arial" w:eastAsia="Times New Roman" w:hAnsi="Arial" w:cs="Arial"/>
                            <w:sz w:val="20"/>
                            <w:szCs w:val="20"/>
                            <w:lang w:val="fi-FI" w:eastAsia="sv-SE"/>
                          </w:rPr>
                        </w:pPr>
                        <w:r>
                          <w:rPr>
                            <w:rFonts w:ascii="Arial" w:eastAsia="Arial" w:hAnsi="Arial" w:cs="Arial"/>
                            <w:b/>
                            <w:bCs/>
                            <w:sz w:val="20"/>
                            <w:szCs w:val="20"/>
                            <w:bdr w:val="nil"/>
                            <w:lang w:val="fi-FI" w:eastAsia="sv-SE"/>
                          </w:rPr>
                          <w:t>Työvälineiden puhdistus:</w:t>
                        </w:r>
                        <w:r>
                          <w:rPr>
                            <w:rFonts w:ascii="Arial" w:eastAsia="Arial" w:hAnsi="Arial" w:cs="Arial"/>
                            <w:b/>
                            <w:bCs/>
                            <w:sz w:val="20"/>
                            <w:szCs w:val="20"/>
                            <w:bdr w:val="nil"/>
                            <w:lang w:val="fi-FI" w:eastAsia="sv-SE"/>
                          </w:rPr>
                          <w:t xml:space="preserve">    </w:t>
                        </w:r>
                        <w:r>
                          <w:rPr>
                            <w:rFonts w:ascii="Arial" w:eastAsia="Arial" w:hAnsi="Arial" w:cs="Arial"/>
                            <w:sz w:val="20"/>
                            <w:szCs w:val="20"/>
                            <w:bdr w:val="nil"/>
                            <w:lang w:val="fi-FI" w:eastAsia="sv-SE"/>
                          </w:rPr>
                          <w:t>Vesi</w:t>
                        </w:r>
                      </w:p>
                      <w:p w:rsidR="00A1650E" w:rsidRPr="00A1650E" w:rsidRDefault="00A1650E" w:rsidP="00A1650E">
                        <w:pPr>
                          <w:tabs>
                            <w:tab w:val="left" w:pos="2880"/>
                          </w:tabs>
                          <w:spacing w:after="0"/>
                          <w:ind w:left="2608" w:hanging="2608"/>
                          <w:rPr>
                            <w:rFonts w:ascii="Arial" w:eastAsia="Times New Roman" w:hAnsi="Arial" w:cs="Arial"/>
                            <w:sz w:val="20"/>
                            <w:szCs w:val="20"/>
                            <w:lang w:val="fi-FI" w:eastAsia="sv-SE"/>
                          </w:rPr>
                        </w:pPr>
                        <w:r>
                          <w:rPr>
                            <w:rFonts w:ascii="Arial" w:eastAsia="Arial" w:hAnsi="Arial" w:cs="Arial"/>
                            <w:b/>
                            <w:bCs/>
                            <w:sz w:val="20"/>
                            <w:szCs w:val="20"/>
                            <w:bdr w:val="nil"/>
                            <w:lang w:val="fi-FI" w:eastAsia="sv-SE"/>
                          </w:rPr>
                          <w:tab/>
                          <w:t>Avaamattoman/avatun pakkauksen säilytys:</w:t>
                        </w:r>
                        <w:r>
                          <w:rPr>
                            <w:rFonts w:ascii="Arial" w:eastAsia="Arial" w:hAnsi="Arial" w:cs="Arial"/>
                            <w:sz w:val="20"/>
                            <w:szCs w:val="20"/>
                            <w:bdr w:val="nil"/>
                            <w:lang w:val="fi-FI" w:eastAsia="sv-SE"/>
                          </w:rPr>
                          <w:t xml:space="preserve"> Suljettuna viileässä ja jäätymättömässä paikassa.</w:t>
                        </w:r>
                      </w:p>
                      <w:p w:rsidR="00A1650E" w:rsidRPr="00A1650E" w:rsidRDefault="00A1650E" w:rsidP="00A1650E">
                        <w:pPr>
                          <w:tabs>
                            <w:tab w:val="left" w:pos="2880"/>
                          </w:tabs>
                          <w:spacing w:after="0"/>
                          <w:ind w:left="2608"/>
                          <w:rPr>
                            <w:rFonts w:ascii="Arial" w:eastAsia="Times New Roman" w:hAnsi="Arial" w:cs="Arial"/>
                            <w:sz w:val="20"/>
                            <w:szCs w:val="20"/>
                            <w:lang w:val="fi-FI" w:eastAsia="sv-SE"/>
                          </w:rPr>
                        </w:pPr>
                        <w:r>
                          <w:rPr>
                            <w:rFonts w:ascii="Arial" w:eastAsia="Arial" w:hAnsi="Arial" w:cs="Arial"/>
                            <w:b/>
                            <w:bCs/>
                            <w:sz w:val="20"/>
                            <w:szCs w:val="20"/>
                            <w:bdr w:val="nil"/>
                            <w:lang w:val="fi-FI" w:eastAsia="sv-SE"/>
                          </w:rPr>
                          <w:t>Henkilönsuojavarusteet:</w:t>
                        </w:r>
                        <w:r>
                          <w:rPr>
                            <w:rFonts w:ascii="Arial" w:eastAsia="Arial" w:hAnsi="Arial" w:cs="Arial"/>
                            <w:sz w:val="20"/>
                            <w:szCs w:val="20"/>
                            <w:bdr w:val="nil"/>
                            <w:lang w:val="fi-FI" w:eastAsia="sv-SE"/>
                          </w:rPr>
                          <w:t xml:space="preserve"> Ruiskumaalatessa: Suojavaatetus, yhdistelmäsuodattimellinen kokonaamari. Maalatessa: Silmäsuojaimet, käsineet. Hionta: Hengityssuojain.</w:t>
                        </w:r>
                      </w:p>
                      <w:p w:rsidR="00A1650E" w:rsidRPr="00AA6D37" w:rsidRDefault="00A1650E" w:rsidP="00A1650E">
                        <w:pPr>
                          <w:tabs>
                            <w:tab w:val="left" w:pos="2880"/>
                          </w:tabs>
                          <w:spacing w:after="0"/>
                          <w:ind w:left="2608"/>
                          <w:rPr>
                            <w:rFonts w:ascii="Arial" w:eastAsia="Times New Roman" w:hAnsi="Arial" w:cs="Arial"/>
                            <w:sz w:val="20"/>
                            <w:szCs w:val="20"/>
                            <w:lang w:val="sv-SE" w:eastAsia="sv-SE"/>
                          </w:rPr>
                        </w:pPr>
                        <w:r>
                          <w:rPr>
                            <w:rFonts w:ascii="Arial" w:eastAsia="Arial" w:hAnsi="Arial" w:cs="Arial"/>
                            <w:b/>
                            <w:bCs/>
                            <w:sz w:val="20"/>
                            <w:szCs w:val="20"/>
                            <w:bdr w:val="nil"/>
                            <w:lang w:val="fi-FI" w:eastAsia="sv-SE"/>
                          </w:rPr>
                          <w:t>Ympäristönsuojelu:</w:t>
                        </w:r>
                        <w:r>
                          <w:rPr>
                            <w:rFonts w:ascii="Arial" w:eastAsia="Arial" w:hAnsi="Arial" w:cs="Arial"/>
                            <w:sz w:val="20"/>
                            <w:szCs w:val="20"/>
                            <w:bdr w:val="nil"/>
                            <w:lang w:val="fi-FI" w:eastAsia="sv-SE"/>
                          </w:rPr>
                          <w:t xml:space="preserve"> Puhdista mahdollisimman suuri osa maalista ennen vesipesua. Jäljelle jäävää maalia ei pidä hävittää sekajätteessä, vaan toimittaa jäteasemalle. Minimoi maalijätettä arvioimalla etukäteen maalin menekki. Huolehdi jäljelle jääneestä maalista siten, että voit käyttää sitä uudelleen. Tällä tavalla vähennät tehokkaasti tuotteen ympäristövaikutusta.</w:t>
                        </w:r>
                      </w:p>
                      <w:bookmarkEnd w:id="0"/>
                      <w:p w:rsidR="00FC7921" w:rsidRPr="006C0CA2" w:rsidRDefault="00FC7921" w:rsidP="00A1650E">
                        <w:pPr>
                          <w:spacing w:after="0"/>
                          <w:rPr>
                            <w:rFonts w:ascii="Arial" w:eastAsia="Times New Roman" w:hAnsi="Arial" w:cs="Arial"/>
                            <w:sz w:val="20"/>
                            <w:szCs w:val="20"/>
                            <w:lang w:val="fi-FI" w:eastAsia="sv-SE"/>
                          </w:rPr>
                        </w:pPr>
                      </w:p>
                    </w:txbxContent>
                  </v:textbox>
                </v:rect>
              </w:pict>
            </w:r>
          </w:p>
        </w:tc>
        <w:tc>
          <w:tcPr>
            <w:tcW w:w="3590" w:type="pct"/>
            <w:tcMar>
              <w:top w:w="0" w:type="dxa"/>
              <w:left w:w="0" w:type="dxa"/>
              <w:bottom w:w="520" w:type="dxa"/>
              <w:right w:w="0" w:type="dxa"/>
            </w:tcMar>
            <w:hideMark/>
          </w:tcPr>
          <w:p w:rsidR="004E497E" w:rsidRPr="00351F3E" w:rsidRDefault="001B7670" w:rsidP="004E497E">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Alustan on oltava puhdas, kuiva ja kiinteä</w:t>
            </w:r>
          </w:p>
          <w:p w:rsidR="004E497E" w:rsidRPr="00351F3E" w:rsidRDefault="001B7670" w:rsidP="004E497E">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Mahdolliset halkeamat ja pienet reiät silotetaan Reflekt Kevytsilotteella</w:t>
            </w:r>
          </w:p>
          <w:p w:rsidR="004E497E" w:rsidRPr="00351F3E" w:rsidRDefault="001B7670" w:rsidP="00266318">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Aiemmin maalatut pinnat puhdistetaan Reflekt Sisätilojen Maalipesulla</w:t>
            </w:r>
          </w:p>
          <w:p w:rsidR="004E497E" w:rsidRPr="00351F3E" w:rsidRDefault="001B7670" w:rsidP="004E497E">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Pinnat, joihin kohdistuu esimerkiksi nikotiinin tai kosteuden läpilyöntivaara, pohjustetaan Reflekt 2-in-1 Eristävällä Pohjustusaineella ja Peitemaalilla</w:t>
            </w:r>
          </w:p>
          <w:p w:rsidR="004E497E" w:rsidRPr="00351F3E" w:rsidRDefault="001B7670" w:rsidP="003E378F">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Sekoitetaan ennen käyttöä</w:t>
            </w:r>
          </w:p>
          <w:p w:rsidR="006A2D75" w:rsidRPr="00351F3E" w:rsidRDefault="001B7670" w:rsidP="003E378F">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Vaatii 1–2 maalauskertaa siveltimellä, karkealla telalla tai ruiskulla</w:t>
            </w:r>
          </w:p>
          <w:p w:rsidR="00266318" w:rsidRPr="00351F3E" w:rsidRDefault="001B7670" w:rsidP="003E378F">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Parhaan tuloksen saat sivelemällä maalia runsaasti ja aloittamalla maalaus mahdollisen ikkunaseinän puolelta seinän suuntaisesti. Jatka maalausta samalla tavalla sisemmälle huoneeseen. Tasaa maali aina valonlähteestä poispäin</w:t>
            </w:r>
          </w:p>
          <w:p w:rsidR="0034758A" w:rsidRPr="00351F3E" w:rsidRDefault="001B7670" w:rsidP="003E378F">
            <w:pPr>
              <w:pStyle w:val="Listeafsnit"/>
              <w:numPr>
                <w:ilvl w:val="0"/>
                <w:numId w:val="1"/>
              </w:numPr>
              <w:rPr>
                <w:rFonts w:ascii="Arial" w:hAnsi="Arial" w:cs="Arial"/>
                <w:sz w:val="20"/>
                <w:szCs w:val="20"/>
                <w:lang w:val="fi-FI"/>
              </w:rPr>
            </w:pPr>
            <w:r w:rsidRPr="00351F3E">
              <w:rPr>
                <w:rFonts w:ascii="Arial" w:eastAsia="Arial" w:hAnsi="Arial" w:cs="Arial"/>
                <w:sz w:val="20"/>
                <w:szCs w:val="20"/>
                <w:bdr w:val="nil"/>
                <w:lang w:val="fi-FI"/>
              </w:rPr>
              <w:t>Huolehdi, että maalikaukalossa on aina riittävästi maalia</w:t>
            </w:r>
          </w:p>
          <w:p w:rsidR="0034758A" w:rsidRPr="00351F3E" w:rsidRDefault="0034758A" w:rsidP="0034758A">
            <w:pPr>
              <w:pStyle w:val="Listeafsnit"/>
              <w:rPr>
                <w:rFonts w:ascii="Arial" w:hAnsi="Arial" w:cs="Arial"/>
                <w:sz w:val="20"/>
                <w:szCs w:val="20"/>
                <w:lang w:val="fi-FI"/>
              </w:rPr>
            </w:pPr>
          </w:p>
          <w:p w:rsidR="008D3C13" w:rsidRPr="00351F3E" w:rsidRDefault="008D3C13" w:rsidP="008D3C13">
            <w:pPr>
              <w:pStyle w:val="FormateretHTML"/>
              <w:rPr>
                <w:rFonts w:ascii="Arial" w:hAnsi="Arial" w:cs="Arial"/>
                <w:lang w:val="fi-FI"/>
              </w:rPr>
            </w:pPr>
          </w:p>
          <w:p w:rsidR="008D3C13" w:rsidRPr="00351F3E" w:rsidRDefault="008D3C13" w:rsidP="008D3C13">
            <w:pPr>
              <w:pStyle w:val="NormalWeb"/>
              <w:rPr>
                <w:rFonts w:ascii="Arial" w:hAnsi="Arial" w:cs="Arial"/>
                <w:sz w:val="20"/>
                <w:szCs w:val="20"/>
                <w:lang w:val="fi-FI"/>
              </w:rPr>
            </w:pPr>
          </w:p>
        </w:tc>
      </w:tr>
      <w:tr w:rsidR="00C64D97" w:rsidRPr="00A1650E" w:rsidTr="006D2426">
        <w:trPr>
          <w:tblCellSpacing w:w="0" w:type="dxa"/>
        </w:trPr>
        <w:tc>
          <w:tcPr>
            <w:tcW w:w="0" w:type="auto"/>
            <w:tcMar>
              <w:top w:w="0" w:type="dxa"/>
              <w:left w:w="0" w:type="dxa"/>
              <w:bottom w:w="200" w:type="dxa"/>
              <w:right w:w="600" w:type="dxa"/>
            </w:tcMar>
            <w:hideMark/>
          </w:tcPr>
          <w:p w:rsidR="008D3C13" w:rsidRPr="00351F3E" w:rsidRDefault="008D3C13" w:rsidP="008D3C13">
            <w:pPr>
              <w:spacing w:after="0" w:line="240" w:lineRule="auto"/>
              <w:rPr>
                <w:rFonts w:ascii="Arial" w:eastAsia="Times New Roman" w:hAnsi="Arial" w:cs="Arial"/>
                <w:sz w:val="20"/>
                <w:szCs w:val="20"/>
                <w:lang w:val="fi-FI" w:eastAsia="sv-SE"/>
              </w:rPr>
            </w:pPr>
          </w:p>
        </w:tc>
        <w:tc>
          <w:tcPr>
            <w:tcW w:w="3590" w:type="pct"/>
            <w:tcMar>
              <w:top w:w="0" w:type="dxa"/>
              <w:left w:w="0" w:type="dxa"/>
              <w:bottom w:w="520" w:type="dxa"/>
              <w:right w:w="0" w:type="dxa"/>
            </w:tcMar>
            <w:hideMark/>
          </w:tcPr>
          <w:p w:rsidR="008D3C13" w:rsidRPr="00351F3E" w:rsidRDefault="008D3C13" w:rsidP="008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Arial" w:hAnsi="Arial" w:cs="Arial"/>
                <w:sz w:val="20"/>
                <w:szCs w:val="20"/>
                <w:lang w:val="fi-FI"/>
              </w:rPr>
            </w:pPr>
          </w:p>
          <w:p w:rsidR="008D3C13" w:rsidRPr="00351F3E" w:rsidRDefault="008D3C13" w:rsidP="008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Arial" w:hAnsi="Arial" w:cs="Arial"/>
                <w:sz w:val="20"/>
                <w:szCs w:val="20"/>
                <w:lang w:val="fi-FI"/>
              </w:rPr>
            </w:pPr>
          </w:p>
          <w:p w:rsidR="008D3C13" w:rsidRPr="00351F3E" w:rsidRDefault="008D3C13" w:rsidP="008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Arial" w:eastAsia="Times New Roman" w:hAnsi="Arial" w:cs="Arial"/>
                <w:sz w:val="20"/>
                <w:szCs w:val="20"/>
                <w:lang w:val="fi-FI" w:eastAsia="sv-SE"/>
              </w:rPr>
            </w:pPr>
          </w:p>
        </w:tc>
      </w:tr>
    </w:tbl>
    <w:p w:rsidR="008D3C13" w:rsidRPr="00351F3E" w:rsidRDefault="008D3C13" w:rsidP="007172C6">
      <w:pPr>
        <w:rPr>
          <w:b/>
          <w:sz w:val="32"/>
          <w:szCs w:val="32"/>
          <w:lang w:val="fi-FI"/>
        </w:rPr>
      </w:pPr>
    </w:p>
    <w:sectPr w:rsidR="008D3C13" w:rsidRPr="00351F3E" w:rsidSect="00816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41971"/>
    <w:multiLevelType w:val="hybridMultilevel"/>
    <w:tmpl w:val="9518580C"/>
    <w:lvl w:ilvl="0" w:tplc="E18A2C30">
      <w:start w:val="1"/>
      <w:numFmt w:val="bullet"/>
      <w:lvlText w:val=""/>
      <w:lvlJc w:val="left"/>
      <w:pPr>
        <w:ind w:left="720" w:hanging="360"/>
      </w:pPr>
      <w:rPr>
        <w:rFonts w:ascii="Symbol" w:hAnsi="Symbol" w:hint="default"/>
      </w:rPr>
    </w:lvl>
    <w:lvl w:ilvl="1" w:tplc="94DE87B0" w:tentative="1">
      <w:start w:val="1"/>
      <w:numFmt w:val="bullet"/>
      <w:lvlText w:val="o"/>
      <w:lvlJc w:val="left"/>
      <w:pPr>
        <w:ind w:left="1440" w:hanging="360"/>
      </w:pPr>
      <w:rPr>
        <w:rFonts w:ascii="Courier New" w:hAnsi="Courier New" w:cs="Courier New" w:hint="default"/>
      </w:rPr>
    </w:lvl>
    <w:lvl w:ilvl="2" w:tplc="CA48A8AA" w:tentative="1">
      <w:start w:val="1"/>
      <w:numFmt w:val="bullet"/>
      <w:lvlText w:val=""/>
      <w:lvlJc w:val="left"/>
      <w:pPr>
        <w:ind w:left="2160" w:hanging="360"/>
      </w:pPr>
      <w:rPr>
        <w:rFonts w:ascii="Wingdings" w:hAnsi="Wingdings" w:hint="default"/>
      </w:rPr>
    </w:lvl>
    <w:lvl w:ilvl="3" w:tplc="F15E4E30" w:tentative="1">
      <w:start w:val="1"/>
      <w:numFmt w:val="bullet"/>
      <w:lvlText w:val=""/>
      <w:lvlJc w:val="left"/>
      <w:pPr>
        <w:ind w:left="2880" w:hanging="360"/>
      </w:pPr>
      <w:rPr>
        <w:rFonts w:ascii="Symbol" w:hAnsi="Symbol" w:hint="default"/>
      </w:rPr>
    </w:lvl>
    <w:lvl w:ilvl="4" w:tplc="04F0E8F6" w:tentative="1">
      <w:start w:val="1"/>
      <w:numFmt w:val="bullet"/>
      <w:lvlText w:val="o"/>
      <w:lvlJc w:val="left"/>
      <w:pPr>
        <w:ind w:left="3600" w:hanging="360"/>
      </w:pPr>
      <w:rPr>
        <w:rFonts w:ascii="Courier New" w:hAnsi="Courier New" w:cs="Courier New" w:hint="default"/>
      </w:rPr>
    </w:lvl>
    <w:lvl w:ilvl="5" w:tplc="D8748E74" w:tentative="1">
      <w:start w:val="1"/>
      <w:numFmt w:val="bullet"/>
      <w:lvlText w:val=""/>
      <w:lvlJc w:val="left"/>
      <w:pPr>
        <w:ind w:left="4320" w:hanging="360"/>
      </w:pPr>
      <w:rPr>
        <w:rFonts w:ascii="Wingdings" w:hAnsi="Wingdings" w:hint="default"/>
      </w:rPr>
    </w:lvl>
    <w:lvl w:ilvl="6" w:tplc="5F604670" w:tentative="1">
      <w:start w:val="1"/>
      <w:numFmt w:val="bullet"/>
      <w:lvlText w:val=""/>
      <w:lvlJc w:val="left"/>
      <w:pPr>
        <w:ind w:left="5040" w:hanging="360"/>
      </w:pPr>
      <w:rPr>
        <w:rFonts w:ascii="Symbol" w:hAnsi="Symbol" w:hint="default"/>
      </w:rPr>
    </w:lvl>
    <w:lvl w:ilvl="7" w:tplc="AFC470EC" w:tentative="1">
      <w:start w:val="1"/>
      <w:numFmt w:val="bullet"/>
      <w:lvlText w:val="o"/>
      <w:lvlJc w:val="left"/>
      <w:pPr>
        <w:ind w:left="5760" w:hanging="360"/>
      </w:pPr>
      <w:rPr>
        <w:rFonts w:ascii="Courier New" w:hAnsi="Courier New" w:cs="Courier New" w:hint="default"/>
      </w:rPr>
    </w:lvl>
    <w:lvl w:ilvl="8" w:tplc="7F041B3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C6"/>
    <w:rsid w:val="00007ADC"/>
    <w:rsid w:val="00101EBF"/>
    <w:rsid w:val="001B7670"/>
    <w:rsid w:val="001C2097"/>
    <w:rsid w:val="001C7B38"/>
    <w:rsid w:val="001E0F27"/>
    <w:rsid w:val="00266318"/>
    <w:rsid w:val="0034758A"/>
    <w:rsid w:val="00351F3E"/>
    <w:rsid w:val="003B3189"/>
    <w:rsid w:val="003E0027"/>
    <w:rsid w:val="003E378F"/>
    <w:rsid w:val="004A518A"/>
    <w:rsid w:val="004E497E"/>
    <w:rsid w:val="00557D33"/>
    <w:rsid w:val="00577ACE"/>
    <w:rsid w:val="006A2D75"/>
    <w:rsid w:val="006C0CA2"/>
    <w:rsid w:val="006D0D25"/>
    <w:rsid w:val="006D2426"/>
    <w:rsid w:val="007008C5"/>
    <w:rsid w:val="00713F65"/>
    <w:rsid w:val="007172C6"/>
    <w:rsid w:val="0074237D"/>
    <w:rsid w:val="008165F2"/>
    <w:rsid w:val="008225D6"/>
    <w:rsid w:val="008D3C13"/>
    <w:rsid w:val="00903CA2"/>
    <w:rsid w:val="00946D97"/>
    <w:rsid w:val="00966A20"/>
    <w:rsid w:val="00A1650E"/>
    <w:rsid w:val="00A22D88"/>
    <w:rsid w:val="00A77BE7"/>
    <w:rsid w:val="00AA3E79"/>
    <w:rsid w:val="00AD0D11"/>
    <w:rsid w:val="00B1732A"/>
    <w:rsid w:val="00BB5FB3"/>
    <w:rsid w:val="00C17464"/>
    <w:rsid w:val="00C477E0"/>
    <w:rsid w:val="00C64D97"/>
    <w:rsid w:val="00CB0638"/>
    <w:rsid w:val="00D06DE8"/>
    <w:rsid w:val="00D31CC8"/>
    <w:rsid w:val="00DB1A34"/>
    <w:rsid w:val="00DE247E"/>
    <w:rsid w:val="00DF3883"/>
    <w:rsid w:val="00E27404"/>
    <w:rsid w:val="00E95547"/>
    <w:rsid w:val="00EB37CF"/>
    <w:rsid w:val="00EF1905"/>
    <w:rsid w:val="00FC7921"/>
    <w:rsid w:val="00FE68E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074724"/>
  <w15:docId w15:val="{1E368DF3-B119-49F8-AB67-EAB98477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A2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172C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72C6"/>
    <w:rPr>
      <w:rFonts w:ascii="Tahoma" w:hAnsi="Tahoma" w:cs="Tahoma"/>
      <w:sz w:val="16"/>
      <w:szCs w:val="16"/>
    </w:rPr>
  </w:style>
  <w:style w:type="paragraph" w:styleId="NormalWeb">
    <w:name w:val="Normal (Web)"/>
    <w:basedOn w:val="Normal"/>
    <w:uiPriority w:val="99"/>
    <w:unhideWhenUsed/>
    <w:rsid w:val="008D3C13"/>
    <w:pPr>
      <w:spacing w:after="0" w:line="240" w:lineRule="auto"/>
    </w:pPr>
    <w:rPr>
      <w:rFonts w:ascii="Times New Roman" w:eastAsia="Times New Roman" w:hAnsi="Times New Roman" w:cs="Times New Roman"/>
      <w:sz w:val="24"/>
      <w:szCs w:val="24"/>
      <w:lang w:eastAsia="sv-SE"/>
    </w:rPr>
  </w:style>
  <w:style w:type="paragraph" w:styleId="FormateretHTML">
    <w:name w:val="HTML Preformatted"/>
    <w:basedOn w:val="Normal"/>
    <w:link w:val="FormateretHTMLTegn"/>
    <w:uiPriority w:val="99"/>
    <w:semiHidden/>
    <w:unhideWhenUsed/>
    <w:rsid w:val="008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pPr>
    <w:rPr>
      <w:rFonts w:ascii="Courier New" w:eastAsia="Times New Roman" w:hAnsi="Courier New" w:cs="Courier New"/>
      <w:sz w:val="20"/>
      <w:szCs w:val="20"/>
      <w:lang w:eastAsia="sv-SE"/>
    </w:rPr>
  </w:style>
  <w:style w:type="character" w:customStyle="1" w:styleId="FormateretHTMLTegn">
    <w:name w:val="Formateret HTML Tegn"/>
    <w:basedOn w:val="Standardskrifttypeiafsnit"/>
    <w:link w:val="FormateretHTML"/>
    <w:uiPriority w:val="99"/>
    <w:semiHidden/>
    <w:rsid w:val="008D3C13"/>
    <w:rPr>
      <w:rFonts w:ascii="Courier New" w:eastAsia="Times New Roman" w:hAnsi="Courier New" w:cs="Courier New"/>
      <w:sz w:val="20"/>
      <w:szCs w:val="20"/>
      <w:lang w:eastAsia="sv-SE"/>
    </w:rPr>
  </w:style>
  <w:style w:type="paragraph" w:styleId="Listeafsnit">
    <w:name w:val="List Paragraph"/>
    <w:basedOn w:val="Normal"/>
    <w:uiPriority w:val="34"/>
    <w:qFormat/>
    <w:rsid w:val="004E4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47E8-F096-4701-8D59-ECFA7C2D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201</Words>
  <Characters>1231</Characters>
  <Application>Microsoft Office Word</Application>
  <DocSecurity>0</DocSecurity>
  <Lines>10</Lines>
  <Paragraphs>2</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Flügger A/S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haok</dc:creator>
  <cp:lastModifiedBy>Søren Back Dalgaard</cp:lastModifiedBy>
  <cp:revision>12</cp:revision>
  <cp:lastPrinted>2012-12-13T14:15:00Z</cp:lastPrinted>
  <dcterms:created xsi:type="dcterms:W3CDTF">2019-01-29T08:48:00Z</dcterms:created>
  <dcterms:modified xsi:type="dcterms:W3CDTF">2019-06-28T07:51:00Z</dcterms:modified>
</cp:coreProperties>
</file>