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F2" w:rsidRPr="00580F92" w:rsidRDefault="0052344B" w:rsidP="008165F2">
      <w:pPr>
        <w:rPr>
          <w:rFonts w:ascii="Arial" w:hAnsi="Arial" w:cs="Arial"/>
          <w:b/>
          <w:sz w:val="52"/>
          <w:szCs w:val="36"/>
          <w:lang w:val="sv-SE"/>
        </w:rPr>
      </w:pPr>
      <w:r w:rsidRPr="00580F92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F52A177">
            <wp:simplePos x="0" y="0"/>
            <wp:positionH relativeFrom="column">
              <wp:posOffset>3289935</wp:posOffset>
            </wp:positionH>
            <wp:positionV relativeFrom="paragraph">
              <wp:posOffset>323215</wp:posOffset>
            </wp:positionV>
            <wp:extent cx="107823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371" y="21412"/>
                <wp:lineTo x="21371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F92" w:rsidRPr="00580F92">
        <w:rPr>
          <w:rFonts w:ascii="Arial" w:hAnsi="Arial" w:cs="Arial"/>
          <w:b/>
          <w:noProof/>
          <w:sz w:val="36"/>
        </w:rPr>
        <w:t>REFLEKT Ceiling Paint PRO</w:t>
      </w:r>
      <w:r w:rsidR="00EF1905" w:rsidRPr="00580F92">
        <w:rPr>
          <w:rFonts w:ascii="Arial" w:hAnsi="Arial" w:cs="Arial"/>
          <w:b/>
          <w:noProof/>
          <w:sz w:val="36"/>
        </w:rPr>
        <w:t xml:space="preserve"> </w:t>
      </w:r>
      <w:r w:rsidR="00DE247E" w:rsidRPr="00580F92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921" w:rsidRPr="00580F92">
        <w:rPr>
          <w:rFonts w:ascii="Arial" w:hAnsi="Arial" w:cs="Arial"/>
          <w:b/>
          <w:sz w:val="52"/>
          <w:szCs w:val="36"/>
          <w:lang w:val="sv-SE"/>
        </w:rPr>
        <w:t xml:space="preserve">              </w:t>
      </w:r>
    </w:p>
    <w:p w:rsidR="001C2097" w:rsidRDefault="001C209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1C2097" w:rsidRDefault="001C2097" w:rsidP="008165F2">
      <w:pPr>
        <w:rPr>
          <w:rFonts w:ascii="Arial" w:hAnsi="Arial" w:cs="Arial"/>
          <w:b/>
          <w:sz w:val="36"/>
          <w:szCs w:val="36"/>
          <w:lang w:val="sv-SE"/>
        </w:rPr>
      </w:pPr>
      <w:bookmarkStart w:id="0" w:name="_GoBack"/>
      <w:bookmarkEnd w:id="0"/>
    </w:p>
    <w:p w:rsidR="0052344B" w:rsidRDefault="0052344B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6D2426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6D2426">
        <w:rPr>
          <w:rFonts w:ascii="Arial" w:hAnsi="Arial" w:cs="Arial"/>
          <w:b/>
          <w:sz w:val="36"/>
          <w:szCs w:val="36"/>
          <w:lang w:val="sv-SE"/>
        </w:rPr>
        <w:t>roduktdatablad</w:t>
      </w:r>
      <w:r>
        <w:rPr>
          <w:rFonts w:ascii="Arial" w:hAnsi="Arial" w:cs="Arial"/>
          <w:b/>
          <w:sz w:val="36"/>
          <w:szCs w:val="36"/>
          <w:lang w:val="sv-SE"/>
        </w:rPr>
        <w:t xml:space="preserve"> - </w:t>
      </w:r>
      <w:proofErr w:type="spellStart"/>
      <w:r w:rsidR="006D2426" w:rsidRPr="006D2426">
        <w:rPr>
          <w:rFonts w:ascii="Arial" w:hAnsi="Arial" w:cs="Arial"/>
          <w:b/>
          <w:sz w:val="36"/>
          <w:szCs w:val="36"/>
          <w:lang w:val="sv-SE"/>
        </w:rPr>
        <w:t>Reflekt</w:t>
      </w:r>
      <w:proofErr w:type="spellEnd"/>
      <w:r w:rsidR="006D2426" w:rsidRPr="006D2426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BB5FB3">
        <w:rPr>
          <w:rFonts w:ascii="Arial" w:hAnsi="Arial" w:cs="Arial"/>
          <w:b/>
          <w:sz w:val="36"/>
          <w:szCs w:val="36"/>
          <w:lang w:val="sv-SE"/>
        </w:rPr>
        <w:t>Takfärg</w:t>
      </w:r>
      <w:r w:rsidR="001C2097">
        <w:rPr>
          <w:rFonts w:ascii="Arial" w:hAnsi="Arial" w:cs="Arial"/>
          <w:b/>
          <w:sz w:val="36"/>
          <w:szCs w:val="36"/>
          <w:lang w:val="sv-SE"/>
        </w:rPr>
        <w:t xml:space="preserve"> PRO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52344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46D97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946D97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46D97" w:rsidRDefault="00946D97" w:rsidP="00EF190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Takfärg med mycket god täckförmåga. Ger ett vackert</w:t>
            </w:r>
            <w:r w:rsidR="00EF1905">
              <w:rPr>
                <w:rFonts w:ascii="Arial" w:hAnsi="Arial" w:cs="Arial"/>
                <w:sz w:val="20"/>
                <w:szCs w:val="20"/>
                <w:lang w:val="sv-SE"/>
              </w:rPr>
              <w:t>, helmatt</w:t>
            </w: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 xml:space="preserve"> och helt enhetligt tak utan </w:t>
            </w:r>
            <w:proofErr w:type="spellStart"/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flammighet</w:t>
            </w:r>
            <w:proofErr w:type="spellEnd"/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 xml:space="preserve"> och reflexer, även i starkt släpljus.</w:t>
            </w:r>
            <w:r w:rsidR="00EF190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Lättmålad och stänker minimalt vilket gör ommålningen av rummen till ett nöje även för den ovane målaren.  Produkten är</w:t>
            </w:r>
            <w:r w:rsidR="00EF190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miljömärkt med Svanen</w:t>
            </w:r>
            <w:r w:rsidR="00EF1905">
              <w:rPr>
                <w:rFonts w:ascii="Arial" w:hAnsi="Arial" w:cs="Arial"/>
                <w:sz w:val="20"/>
                <w:szCs w:val="20"/>
                <w:lang w:val="sv-SE"/>
              </w:rPr>
              <w:t>,</w:t>
            </w: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 xml:space="preserve"> vilket innebär att den möter högt ställda miljö- och kvalitetskrav på både innehåll och funktion.</w:t>
            </w:r>
          </w:p>
        </w:tc>
      </w:tr>
      <w:tr w:rsidR="008D3C13" w:rsidRPr="0052344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46D97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946D97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46D97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Använd</w:t>
            </w:r>
            <w:r w:rsidR="00BB5FB3" w:rsidRPr="00946D97">
              <w:rPr>
                <w:rFonts w:ascii="Arial" w:hAnsi="Arial" w:cs="Arial"/>
                <w:sz w:val="20"/>
                <w:szCs w:val="20"/>
                <w:lang w:val="sv-SE"/>
              </w:rPr>
              <w:t>s inomhus för mål</w:t>
            </w:r>
            <w:r w:rsidR="00266318" w:rsidRPr="00946D97">
              <w:rPr>
                <w:rFonts w:ascii="Arial" w:hAnsi="Arial" w:cs="Arial"/>
                <w:sz w:val="20"/>
                <w:szCs w:val="20"/>
                <w:lang w:val="sv-SE"/>
              </w:rPr>
              <w:t>ning av tak och passar på de fle</w:t>
            </w:r>
            <w:r w:rsidR="00BB5FB3" w:rsidRPr="00946D97">
              <w:rPr>
                <w:rFonts w:ascii="Arial" w:hAnsi="Arial" w:cs="Arial"/>
                <w:sz w:val="20"/>
                <w:szCs w:val="20"/>
                <w:lang w:val="sv-SE"/>
              </w:rPr>
              <w:t>sta vanliga underlag</w:t>
            </w:r>
            <w:r w:rsidR="00EF1905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r w:rsidR="00EF1905" w:rsidRPr="00946D97">
              <w:rPr>
                <w:rFonts w:ascii="Arial" w:hAnsi="Arial" w:cs="Arial"/>
                <w:sz w:val="20"/>
                <w:szCs w:val="20"/>
                <w:lang w:val="sv-SE"/>
              </w:rPr>
              <w:t>såsom betong, gips och puts</w:t>
            </w:r>
            <w:r w:rsidR="00EF1905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</w:tr>
      <w:tr w:rsidR="008D3C13" w:rsidRPr="0052344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 w:rsidRPr="00946D97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>Gör så här:</w:t>
            </w:r>
            <w:r w:rsidR="008D3C13" w:rsidRPr="00946D97"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  <w:t xml:space="preserve"> </w:t>
            </w: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E27404" w:rsidRPr="00946D97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946D97" w:rsidRDefault="0052344B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Rectangle 2" o:spid="_x0000_s1026" style="position:absolute;margin-left:.85pt;margin-top:5.65pt;width:517pt;height:291.1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FC7921" w:rsidRPr="00946D97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</w:pPr>
                      </w:p>
                      <w:p w:rsidR="00FC7921" w:rsidRPr="00946D97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Tekniska data:</w:t>
                        </w:r>
                      </w:p>
                      <w:p w:rsidR="00FC7921" w:rsidRPr="00946D97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Glans:</w:t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="001C2097"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2</w:t>
                        </w: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, helmatt</w:t>
                        </w:r>
                      </w:p>
                      <w:p w:rsidR="00FC7921" w:rsidRPr="00946D97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Torrhalt:</w:t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Ca. 5</w:t>
                        </w:r>
                        <w:r w:rsidR="00946D97"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5</w:t>
                        </w: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vikt%</w:t>
                        </w:r>
                      </w:p>
                      <w:p w:rsidR="00FC7921" w:rsidRPr="00946D97" w:rsidRDefault="00FC7921" w:rsidP="003E378F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Åtgång:</w:t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="007008C5"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Ca.</w:t>
                        </w:r>
                        <w:r w:rsidR="007008C5"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 xml:space="preserve"> </w:t>
                        </w: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8 m²/l </w:t>
                        </w:r>
                      </w:p>
                      <w:p w:rsidR="00FC7921" w:rsidRPr="00946D97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Appliceringstemp.:</w:t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Min. +10°C, max. luftfuktighet 80%RF</w:t>
                        </w:r>
                      </w:p>
                      <w:p w:rsidR="00FC7921" w:rsidRPr="00946D97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Torktid vid +23°C och normal</w:t>
                        </w:r>
                      </w:p>
                      <w:p w:rsidR="00FC7921" w:rsidRPr="00946D97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luftfuktighet (60%RF):</w:t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Beröringstorr: Ca. 2 timmar</w:t>
                        </w:r>
                      </w:p>
                      <w:p w:rsidR="00FC7921" w:rsidRPr="00946D97" w:rsidRDefault="00FC7921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Övermålningsbar: Ca. 4 timmar</w:t>
                        </w:r>
                        <w:r w:rsid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</w:t>
                        </w: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(eller när färgen är helt torr)</w:t>
                        </w:r>
                      </w:p>
                      <w:p w:rsidR="00FC7921" w:rsidRPr="00946D97" w:rsidRDefault="00FC7921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Genomhärdad: Flera dygn</w:t>
                        </w:r>
                      </w:p>
                      <w:p w:rsidR="00FC7921" w:rsidRPr="00946D97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Förtunning:</w:t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Vatten, dock max 10% och bara vid 1:a strykningen</w:t>
                        </w:r>
                      </w:p>
                      <w:p w:rsidR="00FC7921" w:rsidRDefault="00FC7921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Rengöring av verktyg:</w:t>
                        </w:r>
                        <w:r w:rsidRPr="00946D97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946D9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Vatten</w:t>
                        </w:r>
                      </w:p>
                      <w:p w:rsidR="0052344B" w:rsidRDefault="0052344B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</w:p>
                      <w:p w:rsidR="0052344B" w:rsidRPr="00E82F8D" w:rsidRDefault="0052344B" w:rsidP="0052344B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ab/>
                        </w:r>
                        <w:r w:rsidRPr="00E82F8D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Förvaring av obruten/bruten förpackning:</w:t>
                        </w:r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Svalt, frostfritt och väl försluten.</w:t>
                        </w:r>
                      </w:p>
                      <w:p w:rsidR="0052344B" w:rsidRPr="00E82F8D" w:rsidRDefault="0052344B" w:rsidP="0052344B">
                        <w:pPr>
                          <w:spacing w:after="0"/>
                          <w:ind w:left="2608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E82F8D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Skyddsutrustning vid:</w:t>
                        </w:r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Sprutning: Överdragsdräkt, </w:t>
                        </w:r>
                        <w:proofErr w:type="spellStart"/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helmask</w:t>
                        </w:r>
                        <w:proofErr w:type="spellEnd"/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med kombinationsfilter. Målning: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</w:t>
                        </w:r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Ögonskydd, Handskar. Slipning: Andningsskydd.</w:t>
                        </w:r>
                      </w:p>
                      <w:p w:rsidR="0052344B" w:rsidRPr="00AA6D37" w:rsidRDefault="0052344B" w:rsidP="0052344B">
                        <w:pPr>
                          <w:spacing w:after="0"/>
                          <w:ind w:left="2608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  <w:r w:rsidRPr="00E82F8D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val="sv-SE" w:eastAsia="sv-SE"/>
                          </w:rPr>
                          <w:t>Miljöinformation:</w:t>
                        </w:r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Tag bort mesta möjliga färg från verktygen före rengöring i vatten. Flytande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</w:t>
                        </w:r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färgrester skall inte hällas ut i avloppet, utan lämnas till lokal mi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l</w:t>
                        </w:r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jöstation. Minimera ditt färgavfall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</w:t>
                        </w:r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genom att på förhand uppskatta hur mycket färg du behöver. Ta hand om överbliven färg så att du kan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 xml:space="preserve"> </w:t>
                        </w:r>
                        <w:r w:rsidRPr="00E82F8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  <w:t>använda den igen. Så minskar du effektivt produktens miljöpåverkan.</w:t>
                        </w:r>
                      </w:p>
                      <w:p w:rsidR="0052344B" w:rsidRPr="00946D97" w:rsidRDefault="0052344B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sv-SE" w:eastAsia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E497E" w:rsidRPr="00946D97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946D97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Underlaget skall vara rent, torrt och fast</w:t>
            </w:r>
          </w:p>
          <w:p w:rsidR="004E497E" w:rsidRPr="00946D97" w:rsidRDefault="00BB5FB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Ev. sprickor och mind</w:t>
            </w:r>
            <w:r w:rsidR="00266318" w:rsidRPr="00946D97">
              <w:rPr>
                <w:rFonts w:ascii="Arial" w:hAnsi="Arial" w:cs="Arial"/>
                <w:sz w:val="20"/>
                <w:szCs w:val="20"/>
                <w:lang w:val="sv-SE"/>
              </w:rPr>
              <w:t>re hål spacklas med Reflekt Lätt</w:t>
            </w: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spackel</w:t>
            </w:r>
          </w:p>
          <w:p w:rsidR="004E497E" w:rsidRPr="00946D97" w:rsidRDefault="00BB5FB3" w:rsidP="00266318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Tidigare målade ytor rengörs med Reflekt Målartvätt</w:t>
            </w:r>
            <w:r w:rsidR="0034758A" w:rsidRPr="00946D97">
              <w:rPr>
                <w:rFonts w:ascii="Arial" w:hAnsi="Arial" w:cs="Arial"/>
                <w:sz w:val="20"/>
                <w:szCs w:val="20"/>
                <w:lang w:val="sv-SE"/>
              </w:rPr>
              <w:t xml:space="preserve"> Inne</w:t>
            </w:r>
          </w:p>
          <w:p w:rsidR="004E497E" w:rsidRPr="00946D97" w:rsidRDefault="003E378F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Ytor med risk för genomslag från nikotin eller fukt</w:t>
            </w:r>
            <w:r w:rsidR="00266318" w:rsidRPr="00946D97">
              <w:rPr>
                <w:rFonts w:ascii="Arial" w:hAnsi="Arial" w:cs="Arial"/>
                <w:sz w:val="20"/>
                <w:szCs w:val="20"/>
                <w:lang w:val="sv-SE"/>
              </w:rPr>
              <w:t>, grundas med Reflekt 2-i-1 Isolergrund och Täckfärg</w:t>
            </w:r>
          </w:p>
          <w:p w:rsidR="004E497E" w:rsidRPr="00946D97" w:rsidRDefault="003E378F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Omröres före användning</w:t>
            </w:r>
          </w:p>
          <w:p w:rsidR="006A2D75" w:rsidRPr="00946D97" w:rsidRDefault="006A2D75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 xml:space="preserve">Appliceras 1-2 ggr med pensel, rulle </w:t>
            </w:r>
            <w:r w:rsidR="0034758A" w:rsidRPr="00946D97">
              <w:rPr>
                <w:rFonts w:ascii="Arial" w:hAnsi="Arial" w:cs="Arial"/>
                <w:sz w:val="20"/>
                <w:szCs w:val="20"/>
                <w:lang w:val="sv-SE"/>
              </w:rPr>
              <w:t xml:space="preserve">Grov </w:t>
            </w: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eller spruta</w:t>
            </w:r>
          </w:p>
          <w:p w:rsidR="00266318" w:rsidRPr="00946D97" w:rsidRDefault="00266318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 xml:space="preserve">För bästa resultat, applicera flödigt och påbörja målningen längs med </w:t>
            </w:r>
            <w:r w:rsidR="00EB37CF" w:rsidRPr="00946D97">
              <w:rPr>
                <w:rFonts w:ascii="Arial" w:hAnsi="Arial" w:cs="Arial"/>
                <w:sz w:val="20"/>
                <w:szCs w:val="20"/>
                <w:lang w:val="sv-SE"/>
              </w:rPr>
              <w:t xml:space="preserve">en </w:t>
            </w: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ev. fönstervägg</w:t>
            </w:r>
            <w:r w:rsidR="00007ADC" w:rsidRPr="00946D97">
              <w:rPr>
                <w:rFonts w:ascii="Arial" w:hAnsi="Arial" w:cs="Arial"/>
                <w:sz w:val="20"/>
                <w:szCs w:val="20"/>
                <w:lang w:val="sv-SE"/>
              </w:rPr>
              <w:t>. Måla på samma sätt</w:t>
            </w:r>
            <w:r w:rsidR="00EB37CF" w:rsidRPr="00946D97">
              <w:rPr>
                <w:rFonts w:ascii="Arial" w:hAnsi="Arial" w:cs="Arial"/>
                <w:sz w:val="20"/>
                <w:szCs w:val="20"/>
                <w:lang w:val="sv-SE"/>
              </w:rPr>
              <w:t xml:space="preserve"> vidare inåt i rummet</w:t>
            </w:r>
            <w:r w:rsidR="00557D33" w:rsidRPr="00946D97">
              <w:rPr>
                <w:rFonts w:ascii="Arial" w:hAnsi="Arial" w:cs="Arial"/>
                <w:sz w:val="20"/>
                <w:szCs w:val="20"/>
                <w:lang w:val="sv-SE"/>
              </w:rPr>
              <w:t>. Slutstryk alltid i riktning från ljuskällan</w:t>
            </w:r>
          </w:p>
          <w:p w:rsidR="0034758A" w:rsidRPr="00946D97" w:rsidRDefault="0034758A" w:rsidP="003E37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46D97">
              <w:rPr>
                <w:rFonts w:ascii="Arial" w:hAnsi="Arial" w:cs="Arial"/>
                <w:sz w:val="20"/>
                <w:szCs w:val="20"/>
                <w:lang w:val="sv-SE"/>
              </w:rPr>
              <w:t>Se till att rollertråget alltid är välfyllt</w:t>
            </w:r>
          </w:p>
          <w:p w:rsidR="0034758A" w:rsidRPr="00946D97" w:rsidRDefault="0034758A" w:rsidP="0034758A">
            <w:pPr>
              <w:pStyle w:val="Listeafsni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946D97" w:rsidRDefault="008D3C13" w:rsidP="008D3C13">
            <w:pPr>
              <w:pStyle w:val="FormateretHTML"/>
              <w:rPr>
                <w:rFonts w:ascii="Arial" w:hAnsi="Arial" w:cs="Arial"/>
                <w:lang w:val="sv-SE"/>
              </w:rPr>
            </w:pPr>
          </w:p>
          <w:p w:rsidR="008D3C13" w:rsidRPr="00946D97" w:rsidRDefault="008D3C13" w:rsidP="008D3C13">
            <w:pPr>
              <w:pStyle w:val="NormalWeb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8D3C13" w:rsidRPr="0052344B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46D97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46D97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946D97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946D97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6D2426" w:rsidRDefault="008D3C13" w:rsidP="007172C6">
      <w:pPr>
        <w:rPr>
          <w:b/>
          <w:sz w:val="32"/>
          <w:szCs w:val="32"/>
          <w:lang w:val="sv-SE"/>
        </w:rPr>
      </w:pPr>
    </w:p>
    <w:sectPr w:rsidR="008D3C13" w:rsidRPr="006D2426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C6"/>
    <w:rsid w:val="00007ADC"/>
    <w:rsid w:val="00101EBF"/>
    <w:rsid w:val="001C2097"/>
    <w:rsid w:val="001C7B38"/>
    <w:rsid w:val="001E0F27"/>
    <w:rsid w:val="00266318"/>
    <w:rsid w:val="002E4EF2"/>
    <w:rsid w:val="0034758A"/>
    <w:rsid w:val="003B3189"/>
    <w:rsid w:val="003E0027"/>
    <w:rsid w:val="003E378F"/>
    <w:rsid w:val="004A518A"/>
    <w:rsid w:val="004E497E"/>
    <w:rsid w:val="0052344B"/>
    <w:rsid w:val="00557D33"/>
    <w:rsid w:val="00577ACE"/>
    <w:rsid w:val="00580F92"/>
    <w:rsid w:val="006A2D75"/>
    <w:rsid w:val="006D0D25"/>
    <w:rsid w:val="006D2426"/>
    <w:rsid w:val="007008C5"/>
    <w:rsid w:val="00713F65"/>
    <w:rsid w:val="007172C6"/>
    <w:rsid w:val="0074237D"/>
    <w:rsid w:val="008165F2"/>
    <w:rsid w:val="008225D6"/>
    <w:rsid w:val="008D3C13"/>
    <w:rsid w:val="00946D97"/>
    <w:rsid w:val="00966A20"/>
    <w:rsid w:val="00A22D88"/>
    <w:rsid w:val="00AA3E79"/>
    <w:rsid w:val="00AD0D11"/>
    <w:rsid w:val="00B1732A"/>
    <w:rsid w:val="00BB5FB3"/>
    <w:rsid w:val="00C17464"/>
    <w:rsid w:val="00C477E0"/>
    <w:rsid w:val="00CB0638"/>
    <w:rsid w:val="00D06DE8"/>
    <w:rsid w:val="00D31CC8"/>
    <w:rsid w:val="00DB1A34"/>
    <w:rsid w:val="00DE247E"/>
    <w:rsid w:val="00DF3883"/>
    <w:rsid w:val="00E27404"/>
    <w:rsid w:val="00E95547"/>
    <w:rsid w:val="00EA0D63"/>
    <w:rsid w:val="00EB37CF"/>
    <w:rsid w:val="00EF1905"/>
    <w:rsid w:val="00F07F53"/>
    <w:rsid w:val="00FC7921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F642CC"/>
  <w15:docId w15:val="{1E368DF3-B119-49F8-AB67-EAB9847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6E73-61D5-4A7A-887C-E3604548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10</cp:revision>
  <cp:lastPrinted>2012-12-13T14:15:00Z</cp:lastPrinted>
  <dcterms:created xsi:type="dcterms:W3CDTF">2019-01-29T08:48:00Z</dcterms:created>
  <dcterms:modified xsi:type="dcterms:W3CDTF">2019-06-28T09:01:00Z</dcterms:modified>
</cp:coreProperties>
</file>